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5ABA" w:rsidRDefault="00665ABA" w:rsidP="00665ABA">
      <w:pPr>
        <w:pStyle w:val="Title"/>
      </w:pPr>
      <w:bookmarkStart w:id="0" w:name="_Toc323302124"/>
      <w:bookmarkStart w:id="1" w:name="_Toc323302130"/>
      <w:r>
        <w:t>Open Architecture Refactoring</w:t>
      </w:r>
    </w:p>
    <w:p w:rsidR="00665ABA" w:rsidRDefault="00000C29" w:rsidP="00000C29">
      <w:pPr>
        <w:tabs>
          <w:tab w:val="left" w:pos="7470"/>
        </w:tabs>
      </w:pPr>
      <w:r>
        <w:t>Edward Ost</w:t>
      </w:r>
      <w:r>
        <w:tab/>
      </w:r>
      <w:r w:rsidR="00665ABA">
        <w:t>19 February 2013</w:t>
      </w:r>
    </w:p>
    <w:p w:rsidR="00000C29" w:rsidRDefault="00000C29" w:rsidP="00000C29">
      <w:pPr>
        <w:tabs>
          <w:tab w:val="left" w:pos="7470"/>
        </w:tabs>
      </w:pPr>
      <w:r>
        <w:t>Technical Director</w:t>
      </w:r>
    </w:p>
    <w:p w:rsidR="00000C29" w:rsidRPr="00665ABA" w:rsidRDefault="00000C29" w:rsidP="00000C29">
      <w:pPr>
        <w:tabs>
          <w:tab w:val="left" w:pos="7470"/>
        </w:tabs>
      </w:pPr>
      <w:r>
        <w:t>Talend</w:t>
      </w:r>
    </w:p>
    <w:p w:rsidR="00665ABA" w:rsidRDefault="00665ABA" w:rsidP="00665ABA">
      <w:pPr>
        <w:pStyle w:val="Heading1"/>
      </w:pPr>
      <w:r>
        <w:t>Executive Summary</w:t>
      </w:r>
      <w:bookmarkEnd w:id="0"/>
    </w:p>
    <w:p w:rsidR="00B15115" w:rsidRDefault="00665ABA" w:rsidP="00665ABA">
      <w:r>
        <w:t xml:space="preserve">This whitepaper focuses on how open source and open architecture </w:t>
      </w:r>
      <w:r w:rsidR="00FE3892">
        <w:t xml:space="preserve">can </w:t>
      </w:r>
      <w:r>
        <w:t xml:space="preserve">provide an incremental but rapid path to enterprise transformation that enables development of </w:t>
      </w:r>
      <w:proofErr w:type="spellStart"/>
      <w:r>
        <w:t>SaaS</w:t>
      </w:r>
      <w:proofErr w:type="spellEnd"/>
      <w:r>
        <w:t xml:space="preserve"> capability using Service Oriented principles.  The convergence of open source ESB platforms with Service Oriented Architecture (SOA) principles </w:t>
      </w:r>
      <w:r w:rsidR="00FE3892">
        <w:t xml:space="preserve">and </w:t>
      </w:r>
      <w:r>
        <w:t xml:space="preserve">Cloud delivery models realizes the vision of </w:t>
      </w:r>
      <w:r w:rsidR="00FE3892">
        <w:t xml:space="preserve">leveraging </w:t>
      </w:r>
      <w:r>
        <w:t>Platform as a Service (</w:t>
      </w:r>
      <w:proofErr w:type="spellStart"/>
      <w:r>
        <w:t>PaaS</w:t>
      </w:r>
      <w:proofErr w:type="spellEnd"/>
      <w:r>
        <w:t>) to transform the delivery of IT systems in a manner that dramatically increases business agility while minimizing project and enterprise risk.</w:t>
      </w:r>
    </w:p>
    <w:p w:rsidR="00B15115" w:rsidRDefault="00B15115" w:rsidP="00665ABA"/>
    <w:p w:rsidR="00FA0861" w:rsidRDefault="00FE3892" w:rsidP="00665ABA">
      <w:r>
        <w:t>Within a larger business ecosystem, this can provide the basis for a sustainable, competitive marketplace</w:t>
      </w:r>
      <w:r w:rsidR="00FA0861">
        <w:t xml:space="preserve"> that produces innovation at low cost for health care IT consumers.  The basis </w:t>
      </w:r>
      <w:r w:rsidR="00B15115">
        <w:t xml:space="preserve">of market efficiency is </w:t>
      </w:r>
      <w:r w:rsidR="00FA0861">
        <w:t xml:space="preserve">not only open source, but open communities that build upon a </w:t>
      </w:r>
      <w:r w:rsidR="00B15115">
        <w:t xml:space="preserve">highly modular </w:t>
      </w:r>
      <w:r w:rsidR="00FA0861">
        <w:t>OSS platform.  The</w:t>
      </w:r>
      <w:r w:rsidR="00B15115">
        <w:t xml:space="preserve"> standards based</w:t>
      </w:r>
      <w:r w:rsidR="00FA0861">
        <w:t xml:space="preserve"> modularity</w:t>
      </w:r>
      <w:r w:rsidR="00B15115">
        <w:t xml:space="preserve"> along with standards based interoperability </w:t>
      </w:r>
      <w:r w:rsidR="00FA0861">
        <w:t xml:space="preserve">of the OSS platform enables </w:t>
      </w:r>
      <w:r w:rsidR="00B15115">
        <w:t>the</w:t>
      </w:r>
      <w:r w:rsidR="00FA0861">
        <w:t xml:space="preserve"> technical community to </w:t>
      </w:r>
      <w:r w:rsidR="00B15115">
        <w:t xml:space="preserve">compose </w:t>
      </w:r>
      <w:r w:rsidR="00FA0861">
        <w:t>business solutions</w:t>
      </w:r>
      <w:r w:rsidR="00B15115">
        <w:t xml:space="preserve"> for a more efficient marketplace</w:t>
      </w:r>
      <w:r w:rsidR="00FA0861">
        <w:t>.</w:t>
      </w:r>
    </w:p>
    <w:p w:rsidR="00000C29" w:rsidRDefault="00000C29" w:rsidP="00665ABA"/>
    <w:p w:rsidR="00035BED" w:rsidRDefault="00035BED" w:rsidP="00035BED">
      <w:r>
        <w:t>Talend offers an open source, open architecture middleware solution that addresses the challenges encountered in enterprise integration.  What makes the Talend approach unique within the middleware server space is that it is both open source and open architecture.</w:t>
      </w:r>
    </w:p>
    <w:p w:rsidR="00000C29" w:rsidRDefault="00000C29" w:rsidP="00665ABA">
      <w:r>
        <w:t xml:space="preserve">This whitepaper enumerates </w:t>
      </w:r>
      <w:r w:rsidR="00035BED">
        <w:t xml:space="preserve">how </w:t>
      </w:r>
      <w:r>
        <w:t>the key technical enablers make an open business model possible</w:t>
      </w:r>
      <w:r w:rsidR="00F572BE">
        <w:t xml:space="preserve">, and </w:t>
      </w:r>
      <w:r w:rsidR="00035BED">
        <w:t xml:space="preserve">illustrates an example of </w:t>
      </w:r>
      <w:r w:rsidR="00F572BE">
        <w:t xml:space="preserve">how existing </w:t>
      </w:r>
      <w:proofErr w:type="spellStart"/>
      <w:proofErr w:type="gramStart"/>
      <w:r w:rsidR="00F572BE">
        <w:t>DoD</w:t>
      </w:r>
      <w:proofErr w:type="spellEnd"/>
      <w:proofErr w:type="gramEnd"/>
      <w:r w:rsidR="00F572BE">
        <w:t xml:space="preserve"> Apache based</w:t>
      </w:r>
      <w:r w:rsidR="00F572BE" w:rsidRPr="00F572BE">
        <w:t xml:space="preserve"> </w:t>
      </w:r>
      <w:r w:rsidR="00F572BE">
        <w:t xml:space="preserve">integration </w:t>
      </w:r>
      <w:r w:rsidR="00035BED">
        <w:t xml:space="preserve">DDF </w:t>
      </w:r>
      <w:r w:rsidR="00F572BE">
        <w:t>platforms can be leveraged for the VA EHRS</w:t>
      </w:r>
      <w:r>
        <w:t>.</w:t>
      </w:r>
    </w:p>
    <w:p w:rsidR="00B037D8" w:rsidRDefault="00B037D8" w:rsidP="00665ABA">
      <w:pPr>
        <w:pStyle w:val="Heading1"/>
      </w:pPr>
      <w:bookmarkStart w:id="2" w:name="_Toc323302137"/>
      <w:bookmarkStart w:id="3" w:name="_Toc323302131"/>
      <w:bookmarkEnd w:id="1"/>
      <w:r>
        <w:t>Technical Foundation</w:t>
      </w:r>
    </w:p>
    <w:p w:rsidR="00B037D8" w:rsidRDefault="00B037D8" w:rsidP="00B037D8">
      <w:pPr>
        <w:pStyle w:val="Heading2"/>
      </w:pPr>
      <w:bookmarkStart w:id="4" w:name="_Toc323302133"/>
      <w:bookmarkEnd w:id="2"/>
      <w:r>
        <w:t>Lightweight</w:t>
      </w:r>
      <w:bookmarkEnd w:id="4"/>
    </w:p>
    <w:p w:rsidR="00665ABA" w:rsidRDefault="00FE3892" w:rsidP="00665ABA">
      <w:r>
        <w:t>T</w:t>
      </w:r>
      <w:r w:rsidR="00665ABA">
        <w:t xml:space="preserve">raditional proprietary middleware server solutions require separate server processes.  In contrast, Talend ESB uses lightweight, modular Apache integration components that can be deployed as dedicated integration servers or embedded as smart endpoints for peer-to-peer architectures that simplify adoption of </w:t>
      </w:r>
      <w:proofErr w:type="spellStart"/>
      <w:r w:rsidR="00665ABA">
        <w:t>PaaS</w:t>
      </w:r>
      <w:proofErr w:type="spellEnd"/>
      <w:r w:rsidR="00665ABA">
        <w:t xml:space="preserve">.  In contrast to proprietary middleware products, </w:t>
      </w:r>
      <w:r>
        <w:t xml:space="preserve">Apache </w:t>
      </w:r>
      <w:r w:rsidR="00665ABA">
        <w:t xml:space="preserve">can provide portable, embedded smart endpoints that span heterogeneous application servers.  These smart endpoints provide a common service management infrastructure independent of the application server.  When dedicated integration servers make sense, Talend provides a robust Apache </w:t>
      </w:r>
      <w:proofErr w:type="spellStart"/>
      <w:r w:rsidR="00665ABA">
        <w:t>Karaf</w:t>
      </w:r>
      <w:proofErr w:type="spellEnd"/>
      <w:r w:rsidR="00665ABA">
        <w:t xml:space="preserve"> container based on the OSGI standard.  </w:t>
      </w:r>
      <w:r w:rsidR="00000C29">
        <w:t>Lightweight solutions provide greater flexibility for re-use of components across different operating environments and different distributed computing scenarios.</w:t>
      </w:r>
    </w:p>
    <w:p w:rsidR="00B037D8" w:rsidRDefault="00B037D8" w:rsidP="00665ABA"/>
    <w:p w:rsidR="00B037D8" w:rsidRDefault="00B037D8" w:rsidP="00B037D8">
      <w:pPr>
        <w:pStyle w:val="Heading2"/>
      </w:pPr>
      <w:r>
        <w:lastRenderedPageBreak/>
        <w:t>Standards Based Container</w:t>
      </w:r>
    </w:p>
    <w:p w:rsidR="00665ABA" w:rsidRPr="00C401E8" w:rsidRDefault="00665ABA" w:rsidP="00665ABA">
      <w:r>
        <w:t xml:space="preserve">In contrast to application server based approaches to integration, the Talend ESB uses Apache </w:t>
      </w:r>
      <w:proofErr w:type="spellStart"/>
      <w:r>
        <w:t>Karaf</w:t>
      </w:r>
      <w:proofErr w:type="spellEnd"/>
      <w:r>
        <w:t xml:space="preserve"> and Eclipse Equinox to realize the OSGI </w:t>
      </w:r>
      <w:r w:rsidRPr="00B15115">
        <w:rPr>
          <w:i/>
        </w:rPr>
        <w:t>standard</w:t>
      </w:r>
      <w:r>
        <w:t xml:space="preserve">.  This means that components that are not needed do not need to be deployed.  At the same time, Talend has implemented the OSGI blueprint component service model using camel-blueprint and </w:t>
      </w:r>
      <w:proofErr w:type="spellStart"/>
      <w:r>
        <w:t>cxf</w:t>
      </w:r>
      <w:proofErr w:type="spellEnd"/>
      <w:r>
        <w:t xml:space="preserve">-blueprint to ensure a seamless integration with </w:t>
      </w:r>
      <w:proofErr w:type="gramStart"/>
      <w:r>
        <w:t>Spring</w:t>
      </w:r>
      <w:proofErr w:type="gramEnd"/>
      <w:r>
        <w:t xml:space="preserve"> style declarative dependency injection.  </w:t>
      </w:r>
      <w:r w:rsidR="00B15115">
        <w:t>This means that application developers can leverage all of their existing skills using lightweight POJO development techniques.</w:t>
      </w:r>
    </w:p>
    <w:p w:rsidR="00665ABA" w:rsidRDefault="00000C29" w:rsidP="00B037D8">
      <w:pPr>
        <w:pStyle w:val="Heading2"/>
      </w:pPr>
      <w:bookmarkStart w:id="5" w:name="_Toc323302134"/>
      <w:r>
        <w:t xml:space="preserve">Standards Based </w:t>
      </w:r>
      <w:r w:rsidR="00665ABA">
        <w:t>Modular</w:t>
      </w:r>
      <w:bookmarkEnd w:id="5"/>
      <w:r>
        <w:t>ity</w:t>
      </w:r>
    </w:p>
    <w:p w:rsidR="00000C29" w:rsidRDefault="00000C29" w:rsidP="00665ABA">
      <w:r>
        <w:t xml:space="preserve">The </w:t>
      </w:r>
      <w:r w:rsidR="00665ABA">
        <w:t xml:space="preserve">OSGI provides a </w:t>
      </w:r>
      <w:proofErr w:type="gramStart"/>
      <w:r w:rsidR="00665ABA">
        <w:t>mature,</w:t>
      </w:r>
      <w:proofErr w:type="gramEnd"/>
      <w:r w:rsidR="00665ABA">
        <w:t xml:space="preserve"> </w:t>
      </w:r>
      <w:r w:rsidR="00665ABA">
        <w:rPr>
          <w:i/>
        </w:rPr>
        <w:t>standards</w:t>
      </w:r>
      <w:r w:rsidR="00665ABA">
        <w:t xml:space="preserve"> based approach to managed, pluggable components.  The same technology used to power Eclipse IDE plugins are applied by Talend to the enterprise server realm.  </w:t>
      </w:r>
      <w:r w:rsidR="00B15115">
        <w:t xml:space="preserve">SI can combine lightweight business and IT components within their applications using the same mature plugin technology used in the Eclipse Marketplace.  </w:t>
      </w:r>
      <w:r w:rsidR="00665ABA">
        <w:t xml:space="preserve">This ensures that both the infrastructure of the server itself and the </w:t>
      </w:r>
      <w:r w:rsidR="00B15115">
        <w:t xml:space="preserve">business </w:t>
      </w:r>
      <w:r w:rsidR="00665ABA">
        <w:t xml:space="preserve">services developed by Talend users benefit from a rich component, dependency, and deployment model that has been standardized to ensure that both design and operational dependencies are managed across the full lifecycle.  </w:t>
      </w:r>
    </w:p>
    <w:p w:rsidR="00000C29" w:rsidRDefault="00000C29" w:rsidP="00665ABA"/>
    <w:p w:rsidR="00665ABA" w:rsidRDefault="00665ABA" w:rsidP="00665ABA">
      <w:r>
        <w:t>In contrast, other open source ESB’s such as Mule use a custom container which is not based on any standard.  Such proprietary containers increase vendor-lock-in.</w:t>
      </w:r>
      <w:r w:rsidR="00000C29">
        <w:t xml:space="preserve">  API based standards such as JEE do not provide modularity within the server infrastructure and do not provide a means for resolving dependencies in a multi-tenant environment.</w:t>
      </w:r>
    </w:p>
    <w:bookmarkEnd w:id="3"/>
    <w:p w:rsidR="000A3369" w:rsidRDefault="000A3369" w:rsidP="00000C29">
      <w:pPr>
        <w:pStyle w:val="Heading2"/>
      </w:pPr>
      <w:r>
        <w:t>Open Architecture</w:t>
      </w:r>
    </w:p>
    <w:p w:rsidR="00044100" w:rsidRDefault="00FE3892" w:rsidP="00044100">
      <w:r>
        <w:t xml:space="preserve">Standard based interoperability is not sufficient to ensure </w:t>
      </w:r>
      <w:r w:rsidR="00B15115">
        <w:t xml:space="preserve">a robust marketplace.  </w:t>
      </w:r>
      <w:r w:rsidR="00000C29">
        <w:t xml:space="preserve">Modularity allows standardization for efficiency to be balances with flexibility for innovation.  It </w:t>
      </w:r>
      <w:r>
        <w:t xml:space="preserve">provides flexibility for local customization and extension </w:t>
      </w:r>
      <w:r w:rsidR="00B15115">
        <w:t xml:space="preserve">by multiple stakeholders.  </w:t>
      </w:r>
      <w:r w:rsidR="00B037D8">
        <w:t>Technical modularity provides the foundation for an open business model that promotes more rapid and sustainable innovation because new functionality can be more rapidly implemented, integrated, tested, and provisioned without undue impact to the broader delivery system of systems.</w:t>
      </w:r>
      <w:r w:rsidR="00000C29">
        <w:t xml:space="preserve">  ISV, SI, and end-users can all contribute pieces as needed to the underlying OSS framework as well as the domain specific business components.</w:t>
      </w:r>
    </w:p>
    <w:p w:rsidR="00044100" w:rsidRDefault="00044100" w:rsidP="00044100">
      <w:pPr>
        <w:pStyle w:val="Heading2"/>
      </w:pPr>
      <w:r>
        <w:t>Enterprise Refactoring for Evolution</w:t>
      </w:r>
    </w:p>
    <w:p w:rsidR="00044100" w:rsidRDefault="00044100" w:rsidP="00044100">
      <w:r>
        <w:t xml:space="preserve">The net effect of a Talend Apache based open source, open architecture approach for the enterprise architect is architectural agility that enables low risk evolution.  The lightweight Apache framework of the Talend ESB can be leveraged to provide common, portable, standards based management infrastructure across heterogeneous systems.  The service management infrastructure provides the foundation for </w:t>
      </w:r>
      <w:proofErr w:type="spellStart"/>
      <w:r>
        <w:t>PaaS</w:t>
      </w:r>
      <w:proofErr w:type="spellEnd"/>
      <w:r>
        <w:t xml:space="preserve"> capability that can support development of </w:t>
      </w:r>
      <w:proofErr w:type="spellStart"/>
      <w:r>
        <w:t>SaaS</w:t>
      </w:r>
      <w:proofErr w:type="spellEnd"/>
      <w:r>
        <w:t xml:space="preserve">.  The open </w:t>
      </w:r>
      <w:proofErr w:type="spellStart"/>
      <w:r>
        <w:t>PaaS</w:t>
      </w:r>
      <w:proofErr w:type="spellEnd"/>
      <w:r>
        <w:t xml:space="preserve"> architecture also provides project flexibility that enables efficient and timely application of human resources to migrate existing systems in a manner consistent with contract, budget, and enterprise planning constraints.  The permissive and flexible Apache license itself provides the intellectual property framework that protects the investment of all stakeholders.</w:t>
      </w:r>
    </w:p>
    <w:p w:rsidR="00B15115" w:rsidRDefault="00044100" w:rsidP="00FE3892">
      <w:r w:rsidRPr="00044100">
        <w:rPr>
          <w:noProof/>
        </w:rPr>
        <w:lastRenderedPageBreak/>
        <w:drawing>
          <wp:inline distT="0" distB="0" distL="0" distR="0" wp14:anchorId="3468A340" wp14:editId="2D4BA039">
            <wp:extent cx="5943600" cy="195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rsidR="00000C29" w:rsidRDefault="00000C29" w:rsidP="00B037D8">
      <w:pPr>
        <w:pStyle w:val="Heading1"/>
      </w:pPr>
      <w:proofErr w:type="gramStart"/>
      <w:r>
        <w:t>Business  Foundation</w:t>
      </w:r>
      <w:proofErr w:type="gramEnd"/>
    </w:p>
    <w:p w:rsidR="00000C29" w:rsidRPr="00000C29" w:rsidRDefault="00000C29" w:rsidP="00000C29">
      <w:r>
        <w:t>The technical attributes of a lightweight, highly modular, standards based open architecture enable a more open business model that can drive a significantly more efficient solution marketplace.</w:t>
      </w:r>
    </w:p>
    <w:p w:rsidR="00000C29" w:rsidRDefault="00000C29" w:rsidP="00F572BE">
      <w:pPr>
        <w:pStyle w:val="Heading2"/>
      </w:pPr>
      <w:r>
        <w:t xml:space="preserve">Open Source </w:t>
      </w:r>
    </w:p>
    <w:p w:rsidR="00000C29" w:rsidRDefault="00000C29" w:rsidP="00000C29">
      <w:r>
        <w:t xml:space="preserve">The Talend ESB is based on Apache.  That means it benefits from the largest and most robust open source community in the world.  The most popular open source projects are Apache projects such as Apache HTTP server, Tomcat, </w:t>
      </w:r>
      <w:proofErr w:type="spellStart"/>
      <w:r>
        <w:t>ActiveMQ</w:t>
      </w:r>
      <w:proofErr w:type="spellEnd"/>
      <w:r>
        <w:t>, and of course Hadoop.  This ensures the long term viability and evolution of the underlying technology in the same way that Linux has provided a foundation for open source operating systems.  Because the Apache community is so large, there are more economies of scale to be gained by the “crowd-sourcing” of development.</w:t>
      </w:r>
    </w:p>
    <w:p w:rsidR="00000C29" w:rsidRDefault="00000C29" w:rsidP="00F572BE">
      <w:pPr>
        <w:pStyle w:val="Heading2"/>
      </w:pPr>
      <w:r>
        <w:t>OSS Collaboration</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4901"/>
      </w:tblGrid>
      <w:tr w:rsidR="00000C29" w:rsidTr="008246FC">
        <w:trPr>
          <w:jc w:val="right"/>
        </w:trPr>
        <w:tc>
          <w:tcPr>
            <w:tcW w:w="4320" w:type="dxa"/>
          </w:tcPr>
          <w:p w:rsidR="00000C29" w:rsidRDefault="00000C29" w:rsidP="008246FC">
            <w:pPr>
              <w:keepNext/>
            </w:pPr>
            <w:r w:rsidRPr="000A3369">
              <w:rPr>
                <w:noProof/>
              </w:rPr>
              <w:drawing>
                <wp:inline distT="0" distB="0" distL="0" distR="0" wp14:anchorId="5A7914DB" wp14:editId="72220E7D">
                  <wp:extent cx="2975107" cy="2245800"/>
                  <wp:effectExtent l="0" t="0" r="0" b="2540"/>
                  <wp:docPr id="2056" name="Picture 8"/>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75107" cy="22458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000C29" w:rsidRDefault="00000C29" w:rsidP="008246FC">
            <w:pPr>
              <w:pStyle w:val="Caption"/>
              <w:jc w:val="center"/>
            </w:pPr>
            <w:r>
              <w:t xml:space="preserve">Figure </w:t>
            </w:r>
            <w:fldSimple w:instr=" SEQ Figure \* ARABIC ">
              <w:r w:rsidR="005C7ACF">
                <w:rPr>
                  <w:noProof/>
                </w:rPr>
                <w:t>1</w:t>
              </w:r>
            </w:fldSimple>
            <w:r>
              <w:t xml:space="preserve"> Harnessing the Power of the Community</w:t>
            </w:r>
          </w:p>
        </w:tc>
      </w:tr>
    </w:tbl>
    <w:p w:rsidR="00000C29" w:rsidRDefault="00000C29" w:rsidP="00000C29">
      <w:r>
        <w:t xml:space="preserve">The real driving force for OSS is not that it is “free”, but that it is a more efficient means of harnessing the work done by the entire community, from end users to SI to ISV.  The stakeholders collaborate </w:t>
      </w:r>
      <w:r w:rsidRPr="00035BED">
        <w:rPr>
          <w:i/>
        </w:rPr>
        <w:t>across enterprise boundaries</w:t>
      </w:r>
      <w:r>
        <w:t xml:space="preserve"> and the resulting pool of contributors is much larger than any single company.  Existing tools, processes, and procedures in the Linux and Apache communities allow stakeholders to collaborate effectively.  The Apache Software Foundation and the Apache Software license provide an intellectual property framework that is durable and protects the interests of all the participants.</w:t>
      </w:r>
    </w:p>
    <w:p w:rsidR="00F572BE" w:rsidRDefault="00F572BE" w:rsidP="00F572BE">
      <w:pPr>
        <w:pStyle w:val="Heading2"/>
      </w:pPr>
      <w:bookmarkStart w:id="6" w:name="_Toc323302132"/>
      <w:r>
        <w:lastRenderedPageBreak/>
        <w:t>Open Community</w:t>
      </w:r>
      <w:bookmarkEnd w:id="6"/>
      <w:r>
        <w:t xml:space="preserve"> </w:t>
      </w:r>
    </w:p>
    <w:p w:rsidR="00F572BE" w:rsidRDefault="00F572BE" w:rsidP="00F572BE">
      <w:r>
        <w:t xml:space="preserve">Just as importantly, the Apache community provides the most flexible license and community.  This is important to ensure the maximum flexibility in business models and service providers, whether for system integrators, application developers, cloud providers, or end-users.  Because the community is open and not owned by any individual vendor (much like Linux) there are diverse participants in all Apache projects.  This is required by the Apache Software foundation process.  This provides a business platform for competition in the same manner that Linux supports competition between Red Hat, Ubuntu, and SUSE.  This distinguishes the Apache ESB from other open source but closed communities such as </w:t>
      </w:r>
      <w:proofErr w:type="spellStart"/>
      <w:r>
        <w:t>JBoss</w:t>
      </w:r>
      <w:proofErr w:type="spellEnd"/>
      <w:r>
        <w:t xml:space="preserve"> or Mule.  </w:t>
      </w:r>
    </w:p>
    <w:p w:rsidR="00F572BE" w:rsidRDefault="00F572BE" w:rsidP="00F572BE"/>
    <w:p w:rsidR="00F572BE" w:rsidRDefault="00F572BE" w:rsidP="00F572BE">
      <w:r>
        <w:t>The durability of this business model is assured via the Apache Software Foundation which acts as the steward for the assets which are developed for primarily IT functionality.  This is basically the same model applied by OSEHRA on behalf of the VA for the healthcare domain.  Combining the OSS assets of the Apache IT domain with domain specific assets from OSEHRA and VISTA provides a complete solution supply chain that is both efficient and scalable.</w:t>
      </w:r>
    </w:p>
    <w:p w:rsidR="00B037D8" w:rsidRDefault="00B037D8" w:rsidP="00000C29">
      <w:pPr>
        <w:pStyle w:val="Heading2"/>
      </w:pPr>
      <w:r>
        <w:t xml:space="preserve">Innovation </w:t>
      </w:r>
      <w:proofErr w:type="gramStart"/>
      <w:r>
        <w:t>Through</w:t>
      </w:r>
      <w:proofErr w:type="gramEnd"/>
      <w:r>
        <w:t xml:space="preserve"> Sponsored Development</w:t>
      </w:r>
    </w:p>
    <w:p w:rsidR="00B037D8" w:rsidRDefault="00F572BE" w:rsidP="00B037D8">
      <w:r>
        <w:t>One effect of the pooled resources and collaboration of the OSS model is that it t</w:t>
      </w:r>
      <w:r w:rsidR="00B037D8">
        <w:t>ransform</w:t>
      </w:r>
      <w:r>
        <w:t>s the</w:t>
      </w:r>
      <w:r w:rsidR="00B037D8">
        <w:t xml:space="preserve"> Build Versus Buy </w:t>
      </w:r>
      <w:r>
        <w:t xml:space="preserve">paradigm </w:t>
      </w:r>
      <w:r w:rsidR="00B037D8">
        <w:t xml:space="preserve">into </w:t>
      </w:r>
      <w:r>
        <w:t xml:space="preserve">a more efficient </w:t>
      </w:r>
      <w:r w:rsidR="00B037D8">
        <w:t xml:space="preserve">Build </w:t>
      </w:r>
      <w:r>
        <w:t>and Buy approach that focuses on building I</w:t>
      </w:r>
      <w:r w:rsidR="00B037D8">
        <w:t xml:space="preserve">nnovation </w:t>
      </w:r>
      <w:r>
        <w:t xml:space="preserve">while </w:t>
      </w:r>
      <w:r w:rsidR="00B037D8">
        <w:t xml:space="preserve">buying </w:t>
      </w:r>
      <w:r>
        <w:t xml:space="preserve">support services for </w:t>
      </w:r>
      <w:r w:rsidR="00B037D8">
        <w:t>Commoditization.</w:t>
      </w:r>
      <w:r>
        <w:t xml:space="preserve">  This lowers adoption costs for end users because commodity features use a subscription support model rather than large upfront licensing costs.</w:t>
      </w:r>
    </w:p>
    <w:p w:rsidR="00F572BE" w:rsidRPr="00FA0861" w:rsidRDefault="00F572BE" w:rsidP="00B037D8"/>
    <w:p w:rsidR="00F572BE" w:rsidRDefault="00F572BE" w:rsidP="00B037D8">
      <w:r>
        <w:t xml:space="preserve">At the same time, ISV’s can focus on targeting value through innovation with the confidence that the standards based OSS framework will provide a wide marketplace for their new features.  </w:t>
      </w:r>
    </w:p>
    <w:p w:rsidR="00F572BE" w:rsidRDefault="00F572BE" w:rsidP="00B037D8"/>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4788"/>
      </w:tblGrid>
      <w:tr w:rsidR="001C0959" w:rsidTr="001C0959">
        <w:trPr>
          <w:jc w:val="right"/>
        </w:trPr>
        <w:tc>
          <w:tcPr>
            <w:tcW w:w="4788" w:type="dxa"/>
          </w:tcPr>
          <w:p w:rsidR="001C0959" w:rsidRDefault="001C0959" w:rsidP="008246FC">
            <w:pPr>
              <w:keepNext/>
            </w:pPr>
            <w:r w:rsidRPr="000A3369">
              <w:rPr>
                <w:noProof/>
              </w:rPr>
              <w:drawing>
                <wp:inline distT="0" distB="0" distL="0" distR="0" wp14:anchorId="455EB538" wp14:editId="5D5B07DF">
                  <wp:extent cx="2744075" cy="212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44075" cy="2124075"/>
                          </a:xfrm>
                          <a:prstGeom prst="rect">
                            <a:avLst/>
                          </a:prstGeom>
                          <a:noFill/>
                          <a:ln>
                            <a:noFill/>
                          </a:ln>
                        </pic:spPr>
                      </pic:pic>
                    </a:graphicData>
                  </a:graphic>
                </wp:inline>
              </w:drawing>
            </w:r>
          </w:p>
          <w:p w:rsidR="001C0959" w:rsidRDefault="001C0959" w:rsidP="001C0959">
            <w:pPr>
              <w:pStyle w:val="Caption"/>
              <w:jc w:val="center"/>
            </w:pPr>
            <w:r>
              <w:t xml:space="preserve">Figure </w:t>
            </w:r>
            <w:fldSimple w:instr=" SEQ Figure \* ARABIC ">
              <w:r w:rsidR="005C7ACF">
                <w:rPr>
                  <w:noProof/>
                </w:rPr>
                <w:t>2</w:t>
              </w:r>
            </w:fldSimple>
            <w:r>
              <w:t xml:space="preserve"> Open Source Driven Innovation</w:t>
            </w:r>
          </w:p>
        </w:tc>
      </w:tr>
    </w:tbl>
    <w:p w:rsidR="00B037D8" w:rsidRDefault="00F572BE" w:rsidP="000A3369">
      <w:r>
        <w:t xml:space="preserve">This is especially important for accelerating the adoption of new standards based enterprise features such as security.  In order for the standards to be robust and widely adopted there needs to be </w:t>
      </w:r>
      <w:proofErr w:type="gramStart"/>
      <w:r>
        <w:t>a reference</w:t>
      </w:r>
      <w:proofErr w:type="gramEnd"/>
      <w:r>
        <w:t xml:space="preserve"> architecture and a reference </w:t>
      </w:r>
      <w:r w:rsidR="001C0959">
        <w:t xml:space="preserve">implementation.  OSS communities provide the natural mechanism for developing </w:t>
      </w:r>
      <w:r w:rsidR="00035BED">
        <w:t xml:space="preserve">reference implementations.  The </w:t>
      </w:r>
      <w:r w:rsidR="001C0959">
        <w:t>modular platform means they can be incrementally developed and used by those early adopters with leading edge requirements while still ensuring a smooth path for subsequent adopters.</w:t>
      </w:r>
      <w:r w:rsidR="00035BED">
        <w:t xml:space="preserve">  As the reference implementation matures it is widely accessible to the broader community, ensuring more robust testing and use.</w:t>
      </w:r>
    </w:p>
    <w:p w:rsidR="001C0959" w:rsidRDefault="001C0959" w:rsidP="000A3369"/>
    <w:p w:rsidR="001C0959" w:rsidRDefault="001C0959" w:rsidP="00035BED">
      <w:pPr>
        <w:pStyle w:val="Heading2"/>
      </w:pPr>
      <w:r>
        <w:lastRenderedPageBreak/>
        <w:t>Open Business Model</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3438"/>
      </w:tblGrid>
      <w:tr w:rsidR="00044100" w:rsidTr="008246FC">
        <w:trPr>
          <w:jc w:val="right"/>
        </w:trPr>
        <w:tc>
          <w:tcPr>
            <w:tcW w:w="3438" w:type="dxa"/>
          </w:tcPr>
          <w:p w:rsidR="00044100" w:rsidRDefault="00044100" w:rsidP="00044100">
            <w:pPr>
              <w:keepNext/>
            </w:pPr>
            <w:r>
              <w:rPr>
                <w:noProof/>
              </w:rPr>
              <w:drawing>
                <wp:inline distT="0" distB="0" distL="0" distR="0" wp14:anchorId="14581162" wp14:editId="119F933A">
                  <wp:extent cx="1790700" cy="3724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90700" cy="3724275"/>
                          </a:xfrm>
                          <a:prstGeom prst="rect">
                            <a:avLst/>
                          </a:prstGeom>
                          <a:noFill/>
                          <a:ln>
                            <a:noFill/>
                          </a:ln>
                        </pic:spPr>
                      </pic:pic>
                    </a:graphicData>
                  </a:graphic>
                </wp:inline>
              </w:drawing>
            </w:r>
          </w:p>
          <w:p w:rsidR="00044100" w:rsidRDefault="00044100" w:rsidP="00044100">
            <w:pPr>
              <w:pStyle w:val="Caption"/>
            </w:pPr>
            <w:r>
              <w:t xml:space="preserve">Figure </w:t>
            </w:r>
            <w:fldSimple w:instr=" SEQ Figure \* ARABIC ">
              <w:r w:rsidR="005C7ACF">
                <w:rPr>
                  <w:noProof/>
                </w:rPr>
                <w:t>3</w:t>
              </w:r>
            </w:fldSimple>
            <w:r>
              <w:t xml:space="preserve"> Solution Centric Marketplace</w:t>
            </w:r>
          </w:p>
        </w:tc>
      </w:tr>
    </w:tbl>
    <w:p w:rsidR="00044100" w:rsidRDefault="00035BED" w:rsidP="00035BED">
      <w:r>
        <w:t xml:space="preserve">Together, the technical </w:t>
      </w:r>
      <w:r w:rsidR="000E37E9">
        <w:t xml:space="preserve">and business foundations enable an open business model in which system integrators collaborate by contributing small scope improvements to the Open Source community.  This could be Apache for IT </w:t>
      </w:r>
      <w:proofErr w:type="gramStart"/>
      <w:r w:rsidR="000E37E9">
        <w:t>features,</w:t>
      </w:r>
      <w:proofErr w:type="gramEnd"/>
      <w:r w:rsidR="000E37E9">
        <w:t xml:space="preserve"> or OSEHRA for health care functionality.  The stewardship of the Apache Software Foundation (ASF) and OSEHRA provides the collaborative infrastructure to allow the heterogen</w:t>
      </w:r>
      <w:r w:rsidR="00044100">
        <w:t>e</w:t>
      </w:r>
      <w:r w:rsidR="000E37E9">
        <w:t>ous stakeholders to collaborate.  Likewise ASF and OSEHRA policies provide business frameworks for their respective communities.  The result is an end-to-end IT supply chain that starts in Apache for the IT domain and extends through OSEHRA for the healthcare domain that delivers business solutions.</w:t>
      </w:r>
    </w:p>
    <w:p w:rsidR="00044100" w:rsidRPr="000E37E9" w:rsidRDefault="00044100" w:rsidP="00035BED"/>
    <w:p w:rsidR="001C0959" w:rsidRPr="000A3369" w:rsidRDefault="00044100" w:rsidP="001C0959">
      <w:r>
        <w:t>SI’s are free to collaborate in the IT domain while competing in providing solutions in the healthcare domain.  ISV’s can leverage OSS technology for commodity features while focusing resources on innovation and value added services.  The federal government acts not only as a steward through bodies such as OSEHRA, but also a market maker for the health care community of practice.  The result is a solution centric marketplace that is resistant to business silos because of the modular OSS innovation framework.</w:t>
      </w:r>
    </w:p>
    <w:p w:rsidR="001C0959" w:rsidRDefault="00AA46D5" w:rsidP="001C0959">
      <w:pPr>
        <w:pStyle w:val="Heading1"/>
      </w:pPr>
      <w:r>
        <w:t xml:space="preserve">Leveraging DCGS-DIB </w:t>
      </w:r>
      <w:r w:rsidR="001C0959">
        <w:t xml:space="preserve">DDF </w:t>
      </w:r>
      <w:r>
        <w:t>for OSEHRA</w:t>
      </w:r>
    </w:p>
    <w:p w:rsidR="00AA46D5" w:rsidRPr="00AA46D5" w:rsidRDefault="00AA46D5" w:rsidP="00AA46D5">
      <w:pPr>
        <w:pStyle w:val="Heading2"/>
      </w:pPr>
      <w:r>
        <w:t>DIB and DDF Integration Platform</w:t>
      </w:r>
    </w:p>
    <w:p w:rsidR="00D36522" w:rsidRDefault="00D36522" w:rsidP="00D36522">
      <w:r>
        <w:t xml:space="preserve">The Distributed Common Ground System (DCGS) </w:t>
      </w:r>
      <w:r w:rsidR="00C77359">
        <w:t>utiliz</w:t>
      </w:r>
      <w:r>
        <w:t>es the DCGS Infrastructure Backbone (DIB) to provide universal access to data sources to the warfighter and analysts.</w:t>
      </w:r>
      <w:r w:rsidR="00C77359">
        <w:t xml:space="preserve">  The DIB has been developed by Lockheed for the DCGS program.</w:t>
      </w:r>
    </w:p>
    <w:p w:rsidR="00D36522" w:rsidRDefault="00D36522" w:rsidP="00D36522"/>
    <w:p w:rsidR="00D36522" w:rsidRDefault="00D36522" w:rsidP="00D36522">
      <w:pPr>
        <w:keepNext/>
        <w:jc w:val="center"/>
      </w:pPr>
      <w:r w:rsidRPr="00D36522">
        <w:rPr>
          <w:noProof/>
        </w:rPr>
        <w:lastRenderedPageBreak/>
        <w:drawing>
          <wp:inline distT="0" distB="0" distL="0" distR="0" wp14:anchorId="262DF628" wp14:editId="4C49273C">
            <wp:extent cx="5943600" cy="241274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12749"/>
                    </a:xfrm>
                    <a:prstGeom prst="rect">
                      <a:avLst/>
                    </a:prstGeom>
                    <a:noFill/>
                    <a:ln>
                      <a:noFill/>
                    </a:ln>
                  </pic:spPr>
                </pic:pic>
              </a:graphicData>
            </a:graphic>
          </wp:inline>
        </w:drawing>
      </w:r>
    </w:p>
    <w:p w:rsidR="001C0959" w:rsidRDefault="00D36522" w:rsidP="00D36522">
      <w:pPr>
        <w:pStyle w:val="Caption"/>
        <w:jc w:val="center"/>
      </w:pPr>
      <w:r>
        <w:t xml:space="preserve">Figure </w:t>
      </w:r>
      <w:fldSimple w:instr=" SEQ Figure \* ARABIC ">
        <w:r w:rsidR="005C7ACF">
          <w:rPr>
            <w:noProof/>
          </w:rPr>
          <w:t>4</w:t>
        </w:r>
      </w:fldSimple>
      <w:r>
        <w:t xml:space="preserve"> DIB Operations Concept</w:t>
      </w:r>
    </w:p>
    <w:p w:rsidR="00D36522" w:rsidRDefault="00C77359" w:rsidP="00C77359">
      <w:r>
        <w:t xml:space="preserve">In this case Lockheed is acting as an SI to compose Apache projects with domain specific expertise to provide information integration environment that is </w:t>
      </w:r>
      <w:proofErr w:type="spellStart"/>
      <w:proofErr w:type="gramStart"/>
      <w:r>
        <w:t>DoD</w:t>
      </w:r>
      <w:proofErr w:type="spellEnd"/>
      <w:proofErr w:type="gramEnd"/>
      <w:r>
        <w:t xml:space="preserve"> specific.  As part of the community building effort, Lockheed has factored out the export sensitive elements (ITAR) of the DIB from those features which can be shared publicly.  Anything that can be publicly released is packages as the Distributed Data Framework (DDF).</w:t>
      </w:r>
    </w:p>
    <w:p w:rsidR="00D36522" w:rsidRDefault="00D36522" w:rsidP="00C77359"/>
    <w:p w:rsidR="00D36522" w:rsidRDefault="00C77359" w:rsidP="00D36522">
      <w:r>
        <w:t xml:space="preserve">The </w:t>
      </w:r>
      <w:r w:rsidR="00D36522">
        <w:t xml:space="preserve">DDF </w:t>
      </w:r>
      <w:r>
        <w:t xml:space="preserve">includes not only the </w:t>
      </w:r>
      <w:r w:rsidR="00D36522">
        <w:t>Apache</w:t>
      </w:r>
      <w:r>
        <w:t xml:space="preserve"> ESB but also </w:t>
      </w:r>
      <w:r w:rsidR="00D36522">
        <w:t xml:space="preserve">a metadata catalog </w:t>
      </w:r>
      <w:r>
        <w:t xml:space="preserve">based on the DDMS specification and </w:t>
      </w:r>
      <w:r w:rsidR="00D36522">
        <w:t xml:space="preserve">a search engine.  </w:t>
      </w:r>
      <w:r>
        <w:t xml:space="preserve">It integrates other Apache projects such as </w:t>
      </w:r>
      <w:proofErr w:type="spellStart"/>
      <w:r>
        <w:t>Lucene</w:t>
      </w:r>
      <w:proofErr w:type="spellEnd"/>
      <w:r>
        <w:t xml:space="preserve"> and SOLR to implement a metadata catalog.  The catalog is extensible and uses the ESB to flexible connectivity to new </w:t>
      </w:r>
      <w:proofErr w:type="spellStart"/>
      <w:r>
        <w:t>datasource</w:t>
      </w:r>
      <w:proofErr w:type="spellEnd"/>
      <w:r>
        <w:t xml:space="preserve"> providers and endpoints.  It utilizes a federated approach which is metadata driven and standards based to provide bidirectional communication to a variety data sources.</w:t>
      </w:r>
    </w:p>
    <w:p w:rsidR="00D36522" w:rsidRDefault="00D36522" w:rsidP="00D36522">
      <w:pPr>
        <w:keepNext/>
      </w:pPr>
      <w:r w:rsidRPr="00D36522">
        <w:rPr>
          <w:noProof/>
        </w:rPr>
        <w:drawing>
          <wp:inline distT="0" distB="0" distL="0" distR="0" wp14:anchorId="29B33972" wp14:editId="5BAF8921">
            <wp:extent cx="5943600" cy="28176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817617"/>
                    </a:xfrm>
                    <a:prstGeom prst="rect">
                      <a:avLst/>
                    </a:prstGeom>
                    <a:noFill/>
                    <a:ln>
                      <a:noFill/>
                    </a:ln>
                  </pic:spPr>
                </pic:pic>
              </a:graphicData>
            </a:graphic>
          </wp:inline>
        </w:drawing>
      </w:r>
    </w:p>
    <w:p w:rsidR="00D36522" w:rsidRDefault="00D36522" w:rsidP="00D36522">
      <w:pPr>
        <w:pStyle w:val="Caption"/>
        <w:jc w:val="center"/>
      </w:pPr>
      <w:bookmarkStart w:id="7" w:name="_Ref349039315"/>
      <w:r>
        <w:t xml:space="preserve">Figure </w:t>
      </w:r>
      <w:fldSimple w:instr=" SEQ Figure \* ARABIC ">
        <w:r w:rsidR="005C7ACF">
          <w:rPr>
            <w:noProof/>
          </w:rPr>
          <w:t>5</w:t>
        </w:r>
      </w:fldSimple>
      <w:bookmarkEnd w:id="7"/>
      <w:r>
        <w:t xml:space="preserve"> DIB Evolution </w:t>
      </w:r>
      <w:proofErr w:type="spellStart"/>
      <w:r>
        <w:t>toApache</w:t>
      </w:r>
      <w:proofErr w:type="spellEnd"/>
      <w:r>
        <w:t xml:space="preserve"> OSS Foundation</w:t>
      </w:r>
    </w:p>
    <w:p w:rsidR="00C77359" w:rsidRDefault="00C77359" w:rsidP="00D36522">
      <w:r>
        <w:lastRenderedPageBreak/>
        <w:t xml:space="preserve">As can be seen from </w:t>
      </w:r>
      <w:r>
        <w:fldChar w:fldCharType="begin"/>
      </w:r>
      <w:r>
        <w:instrText xml:space="preserve"> REF _Ref349039315 \h </w:instrText>
      </w:r>
      <w:r>
        <w:fldChar w:fldCharType="separate"/>
      </w:r>
      <w:r>
        <w:t xml:space="preserve">Figure </w:t>
      </w:r>
      <w:r>
        <w:rPr>
          <w:noProof/>
        </w:rPr>
        <w:t>5</w:t>
      </w:r>
      <w:r>
        <w:fldChar w:fldCharType="end"/>
      </w:r>
      <w:r>
        <w:t xml:space="preserve"> above, the DIB has evolved from a proprietary system that utilized open source products from a closed community, to a truly open source, open architecture platform that utilizes Apache.</w:t>
      </w:r>
    </w:p>
    <w:p w:rsidR="00C77359" w:rsidRDefault="00C77359" w:rsidP="00D36522"/>
    <w:p w:rsidR="001C0959" w:rsidRPr="000A3369" w:rsidRDefault="00C77359" w:rsidP="001C0959">
      <w:r>
        <w:t xml:space="preserve">The DDF is provided with a LGPL license to promote re-use, and is intended to increase government community awareness and adoption.  Lockheed is currently working with </w:t>
      </w:r>
      <w:r w:rsidR="003B1987" w:rsidRPr="00D36522">
        <w:t>Mil-OSS and Ozone GOSS Board</w:t>
      </w:r>
      <w:r>
        <w:t xml:space="preserve"> to provide a collaborative community environment for the DDF, along with a process for s</w:t>
      </w:r>
      <w:r w:rsidR="00D36522" w:rsidRPr="00D36522">
        <w:t xml:space="preserve">ubmitting code and documentation through </w:t>
      </w:r>
      <w:proofErr w:type="gramStart"/>
      <w:r w:rsidR="00D36522" w:rsidRPr="00D36522">
        <w:t>OUSD(</w:t>
      </w:r>
      <w:proofErr w:type="gramEnd"/>
      <w:r w:rsidR="00D36522" w:rsidRPr="00D36522">
        <w:t>I) public release process</w:t>
      </w:r>
      <w:r>
        <w:t>.</w:t>
      </w:r>
    </w:p>
    <w:p w:rsidR="001C0959" w:rsidRDefault="00720C3A" w:rsidP="00AA46D5">
      <w:pPr>
        <w:pStyle w:val="Heading2"/>
      </w:pPr>
      <w:r>
        <w:t>DDF and OSEHRA</w:t>
      </w:r>
    </w:p>
    <w:p w:rsidR="004754DA" w:rsidRDefault="00AA46D5" w:rsidP="00720C3A">
      <w:r>
        <w:t xml:space="preserve">The DDF provides an example of an Apache based ESB in production use by the </w:t>
      </w:r>
      <w:proofErr w:type="spellStart"/>
      <w:proofErr w:type="gramStart"/>
      <w:r>
        <w:t>DoD</w:t>
      </w:r>
      <w:proofErr w:type="spellEnd"/>
      <w:proofErr w:type="gramEnd"/>
      <w:r>
        <w:t xml:space="preserve"> with enhanced functionality that has a permissive OSS license that can be readily applied for use by the VA and OSEHRA communities.  By leveraging MDWS and the Apache ESB to service enabled VISTA modules, an incremental path to enterprise refactoring can be created which moves the VA toward a specification driven, open architecture that preserves the core value of VISTA domain knowledge while updating and enhancing non-core features</w:t>
      </w:r>
      <w:r w:rsidR="004754DA">
        <w:t xml:space="preserve">.  Because the target architecture is not only standards based but modular and extensible, existing domain specific logic can be implemented as </w:t>
      </w:r>
      <w:r>
        <w:t xml:space="preserve">extensions </w:t>
      </w:r>
      <w:r w:rsidR="004754DA">
        <w:t xml:space="preserve">for the </w:t>
      </w:r>
      <w:r>
        <w:t>medical domain</w:t>
      </w:r>
      <w:r w:rsidR="004754DA">
        <w:t xml:space="preserve"> in the new standards compliant framework.</w:t>
      </w:r>
    </w:p>
    <w:p w:rsidR="00311D49" w:rsidRDefault="00311D49" w:rsidP="00311D49">
      <w:pPr>
        <w:pStyle w:val="Heading1"/>
      </w:pPr>
      <w:r>
        <w:t>Refactoring VISTA to Specification Driven Architecture</w:t>
      </w:r>
    </w:p>
    <w:p w:rsidR="00311D49" w:rsidRDefault="00311D49" w:rsidP="00720C3A"/>
    <w:p w:rsidR="007037DF" w:rsidRDefault="004754DA" w:rsidP="00720C3A">
      <w:r>
        <w:t xml:space="preserve">An example of such a refactoring is shown below.  Current VISTA scheduling technology is completely implemented in VISTA using a roll-and-scroll UI which is tightly coupled to the business logic.  </w:t>
      </w:r>
    </w:p>
    <w:p w:rsidR="007037DF" w:rsidRDefault="007037DF" w:rsidP="00720C3A"/>
    <w:p w:rsidR="004754DA" w:rsidRDefault="004754DA" w:rsidP="00720C3A">
      <w:r>
        <w:t>Some third party apps improve this design by using the VISTA RPC interface to expose the same business functionality in 3</w:t>
      </w:r>
      <w:r w:rsidRPr="004754DA">
        <w:rPr>
          <w:vertAlign w:val="superscript"/>
        </w:rPr>
        <w:t>rd</w:t>
      </w:r>
      <w:r>
        <w:t xml:space="preserve"> party thick clients.  This is an improvement, but it still requires a thick client and the integration to VISTA is still via legacy technology transports (RPC) which do not incorporate any calendar or scheduling standard.  The result is a point-to-point integration between VISTA and the 3</w:t>
      </w:r>
      <w:r w:rsidRPr="004754DA">
        <w:rPr>
          <w:vertAlign w:val="superscript"/>
        </w:rPr>
        <w:t>rd</w:t>
      </w:r>
      <w:r>
        <w:t xml:space="preserve"> party application which is not appropriate for a SOA environment.</w:t>
      </w:r>
    </w:p>
    <w:p w:rsidR="004754DA" w:rsidRDefault="004754DA" w:rsidP="00720C3A"/>
    <w:p w:rsidR="004754DA" w:rsidRDefault="004754DA" w:rsidP="004754DA">
      <w:pPr>
        <w:keepNext/>
        <w:jc w:val="center"/>
      </w:pPr>
      <w:r w:rsidRPr="004754DA">
        <w:rPr>
          <w:noProof/>
        </w:rPr>
        <w:lastRenderedPageBreak/>
        <w:drawing>
          <wp:inline distT="0" distB="0" distL="0" distR="0" wp14:anchorId="741ABC8E" wp14:editId="40C08853">
            <wp:extent cx="4944009" cy="2436074"/>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51499" cy="2439765"/>
                    </a:xfrm>
                    <a:prstGeom prst="rect">
                      <a:avLst/>
                    </a:prstGeom>
                    <a:noFill/>
                    <a:ln>
                      <a:noFill/>
                    </a:ln>
                  </pic:spPr>
                </pic:pic>
              </a:graphicData>
            </a:graphic>
          </wp:inline>
        </w:drawing>
      </w:r>
    </w:p>
    <w:p w:rsidR="004754DA" w:rsidRDefault="004754DA" w:rsidP="004754DA">
      <w:pPr>
        <w:pStyle w:val="Caption"/>
        <w:jc w:val="center"/>
      </w:pPr>
      <w:r>
        <w:t xml:space="preserve">Figure </w:t>
      </w:r>
      <w:fldSimple w:instr=" SEQ Figure \* ARABIC ">
        <w:r w:rsidR="005C7ACF">
          <w:rPr>
            <w:noProof/>
          </w:rPr>
          <w:t>6</w:t>
        </w:r>
      </w:fldSimple>
      <w:r>
        <w:t xml:space="preserve">  </w:t>
      </w:r>
      <w:proofErr w:type="gramStart"/>
      <w:r>
        <w:t>As-</w:t>
      </w:r>
      <w:proofErr w:type="gramEnd"/>
      <w:r>
        <w:t>Is VISTA Scheduling</w:t>
      </w:r>
    </w:p>
    <w:p w:rsidR="00AA46D5" w:rsidRDefault="007037DF" w:rsidP="00720C3A">
      <w:r>
        <w:t xml:space="preserve">A refactoring to use an Apache ESB to move from point-to-point to bus based integration as shown in provides a number of advantages.  First, it encapsulates the non-standard VISTA specific technologies and interface with </w:t>
      </w:r>
      <w:proofErr w:type="gramStart"/>
      <w:r>
        <w:t>a  web</w:t>
      </w:r>
      <w:proofErr w:type="gramEnd"/>
      <w:r>
        <w:t xml:space="preserve"> service wrapper via MDWS.  The ESB integrates with the MDWS service adaptor using standards compliant SOAP interfaces.  The MDWS style adaptor can be implemented via a separate server that exposes a SOAP interface that is </w:t>
      </w:r>
      <w:proofErr w:type="spellStart"/>
      <w:r>
        <w:t>proxied</w:t>
      </w:r>
      <w:proofErr w:type="spellEnd"/>
      <w:r>
        <w:t xml:space="preserve"> by the ESB, or it can be implemented directly in the ESB.  Cross-cutting IT concerns such as mediation and routing, endpoint virtualization, and security c</w:t>
      </w:r>
      <w:r w:rsidR="005C7ACF">
        <w:t>an then be delegated to the ESB.  This avoids complex implementation</w:t>
      </w:r>
      <w:r>
        <w:t xml:space="preserve"> </w:t>
      </w:r>
      <w:r w:rsidR="005C7ACF">
        <w:t xml:space="preserve">of standards </w:t>
      </w:r>
      <w:r>
        <w:t xml:space="preserve">in the VISTA platform, </w:t>
      </w:r>
      <w:r w:rsidR="005C7ACF">
        <w:t>as well as</w:t>
      </w:r>
      <w:r>
        <w:t xml:space="preserve"> </w:t>
      </w:r>
      <w:r w:rsidR="005C7ACF">
        <w:t>redundant implementation</w:t>
      </w:r>
      <w:r>
        <w:t xml:space="preserve"> multiple </w:t>
      </w:r>
      <w:r w:rsidR="005C7ACF">
        <w:t xml:space="preserve">times for each </w:t>
      </w:r>
      <w:r>
        <w:t>client.</w:t>
      </w:r>
    </w:p>
    <w:p w:rsidR="007037DF" w:rsidRDefault="007037DF" w:rsidP="00720C3A"/>
    <w:p w:rsidR="007037DF" w:rsidRDefault="007037DF" w:rsidP="007037DF">
      <w:pPr>
        <w:keepNext/>
        <w:jc w:val="center"/>
      </w:pPr>
      <w:r w:rsidRPr="007037DF">
        <w:rPr>
          <w:noProof/>
        </w:rPr>
        <w:drawing>
          <wp:inline distT="0" distB="0" distL="0" distR="0" wp14:anchorId="16D2E320" wp14:editId="335FFBF2">
            <wp:extent cx="4029075" cy="2686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9075" cy="2686050"/>
                    </a:xfrm>
                    <a:prstGeom prst="rect">
                      <a:avLst/>
                    </a:prstGeom>
                    <a:noFill/>
                    <a:ln>
                      <a:noFill/>
                    </a:ln>
                  </pic:spPr>
                </pic:pic>
              </a:graphicData>
            </a:graphic>
          </wp:inline>
        </w:drawing>
      </w:r>
    </w:p>
    <w:p w:rsidR="007037DF" w:rsidRDefault="007037DF" w:rsidP="007037DF">
      <w:pPr>
        <w:pStyle w:val="Caption"/>
        <w:jc w:val="center"/>
      </w:pPr>
      <w:r>
        <w:t xml:space="preserve">Figure </w:t>
      </w:r>
      <w:fldSimple w:instr=" SEQ Figure \* ARABIC ">
        <w:r w:rsidR="005C7ACF">
          <w:rPr>
            <w:noProof/>
          </w:rPr>
          <w:t>7</w:t>
        </w:r>
      </w:fldSimple>
      <w:r>
        <w:t xml:space="preserve"> Integration Layer Encapsulated non-Standard Interfaces</w:t>
      </w:r>
    </w:p>
    <w:p w:rsidR="00720C3A" w:rsidRDefault="005C7ACF" w:rsidP="00720C3A">
      <w:r>
        <w:t xml:space="preserve">Further refactoring can add more flexible event driven behavior to the VISTA interface by leveraging the Protocol File feature of vista to enable callbacks from VISTA to the bus.  After encapsulating internal VISTA usage of the scheduling module, it can then be </w:t>
      </w:r>
      <w:r w:rsidR="00311D49">
        <w:t xml:space="preserve">refactored to an externalized implementation using a standards compliant engine.  In the example below, the </w:t>
      </w:r>
      <w:bookmarkStart w:id="8" w:name="_GoBack"/>
      <w:bookmarkEnd w:id="8"/>
      <w:r w:rsidR="00311D49">
        <w:lastRenderedPageBreak/>
        <w:t xml:space="preserve">Cosmo calendaring engine from the Open Software Foundation implements an iCal compliant scheduling engine that provides standards based integration and interoperability with mobile devices OTB.  </w:t>
      </w:r>
      <w:proofErr w:type="gramStart"/>
      <w:r w:rsidR="00311D49">
        <w:t>iCal</w:t>
      </w:r>
      <w:proofErr w:type="gramEnd"/>
      <w:r w:rsidR="00311D49">
        <w:t xml:space="preserve"> extensions and extension points within Cosmo are used along with mediation in the ESB to provide domain specific requirements of VISTA for scheduling.</w:t>
      </w:r>
      <w:r w:rsidR="00E45F47">
        <w:t xml:space="preserve">  If the scenario below were implemented with the DDF from the previous example, it would entail DDF enabling a Cosmo server as well as VISTA through the MDWS API and the Protocol File extensions as well.</w:t>
      </w:r>
    </w:p>
    <w:p w:rsidR="005C7ACF" w:rsidRDefault="005C7ACF" w:rsidP="00720C3A"/>
    <w:p w:rsidR="005C7ACF" w:rsidRDefault="005C7ACF" w:rsidP="005C7ACF">
      <w:pPr>
        <w:keepNext/>
        <w:jc w:val="center"/>
      </w:pPr>
      <w:r w:rsidRPr="005C7ACF">
        <w:rPr>
          <w:noProof/>
        </w:rPr>
        <w:drawing>
          <wp:inline distT="0" distB="0" distL="0" distR="0" wp14:anchorId="7761C00A" wp14:editId="7C113EA2">
            <wp:extent cx="4752975" cy="197944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52975" cy="1979447"/>
                    </a:xfrm>
                    <a:prstGeom prst="rect">
                      <a:avLst/>
                    </a:prstGeom>
                    <a:noFill/>
                    <a:ln>
                      <a:noFill/>
                    </a:ln>
                  </pic:spPr>
                </pic:pic>
              </a:graphicData>
            </a:graphic>
          </wp:inline>
        </w:drawing>
      </w:r>
    </w:p>
    <w:p w:rsidR="005C7ACF" w:rsidRPr="00720C3A" w:rsidRDefault="005C7ACF" w:rsidP="005C7ACF">
      <w:pPr>
        <w:pStyle w:val="Caption"/>
        <w:jc w:val="center"/>
      </w:pPr>
      <w:r>
        <w:t xml:space="preserve">Figure </w:t>
      </w:r>
      <w:r>
        <w:fldChar w:fldCharType="begin"/>
      </w:r>
      <w:r>
        <w:instrText xml:space="preserve"> SEQ Figure \* ARABIC </w:instrText>
      </w:r>
      <w:r>
        <w:fldChar w:fldCharType="separate"/>
      </w:r>
      <w:proofErr w:type="gramStart"/>
      <w:r>
        <w:rPr>
          <w:noProof/>
        </w:rPr>
        <w:t>8</w:t>
      </w:r>
      <w:r>
        <w:fldChar w:fldCharType="end"/>
      </w:r>
      <w:r>
        <w:t xml:space="preserve"> Event</w:t>
      </w:r>
      <w:proofErr w:type="gramEnd"/>
      <w:r>
        <w:t xml:space="preserve"> Driven VISTA Integration with Standards Compliant Engine</w:t>
      </w:r>
    </w:p>
    <w:sectPr w:rsidR="005C7ACF" w:rsidRPr="00720C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CC4951"/>
    <w:multiLevelType w:val="hybridMultilevel"/>
    <w:tmpl w:val="E39A4F26"/>
    <w:lvl w:ilvl="0" w:tplc="F7EE2CAE">
      <w:start w:val="1"/>
      <w:numFmt w:val="bullet"/>
      <w:lvlText w:val=""/>
      <w:lvlJc w:val="left"/>
      <w:pPr>
        <w:tabs>
          <w:tab w:val="num" w:pos="720"/>
        </w:tabs>
        <w:ind w:left="720" w:hanging="360"/>
      </w:pPr>
      <w:rPr>
        <w:rFonts w:ascii="Wingdings" w:hAnsi="Wingdings" w:hint="default"/>
      </w:rPr>
    </w:lvl>
    <w:lvl w:ilvl="1" w:tplc="8C0C40FA" w:tentative="1">
      <w:start w:val="1"/>
      <w:numFmt w:val="bullet"/>
      <w:lvlText w:val=""/>
      <w:lvlJc w:val="left"/>
      <w:pPr>
        <w:tabs>
          <w:tab w:val="num" w:pos="1440"/>
        </w:tabs>
        <w:ind w:left="1440" w:hanging="360"/>
      </w:pPr>
      <w:rPr>
        <w:rFonts w:ascii="Wingdings" w:hAnsi="Wingdings" w:hint="default"/>
      </w:rPr>
    </w:lvl>
    <w:lvl w:ilvl="2" w:tplc="2550D76E" w:tentative="1">
      <w:start w:val="1"/>
      <w:numFmt w:val="bullet"/>
      <w:lvlText w:val=""/>
      <w:lvlJc w:val="left"/>
      <w:pPr>
        <w:tabs>
          <w:tab w:val="num" w:pos="2160"/>
        </w:tabs>
        <w:ind w:left="2160" w:hanging="360"/>
      </w:pPr>
      <w:rPr>
        <w:rFonts w:ascii="Wingdings" w:hAnsi="Wingdings" w:hint="default"/>
      </w:rPr>
    </w:lvl>
    <w:lvl w:ilvl="3" w:tplc="3E3E5050" w:tentative="1">
      <w:start w:val="1"/>
      <w:numFmt w:val="bullet"/>
      <w:lvlText w:val=""/>
      <w:lvlJc w:val="left"/>
      <w:pPr>
        <w:tabs>
          <w:tab w:val="num" w:pos="2880"/>
        </w:tabs>
        <w:ind w:left="2880" w:hanging="360"/>
      </w:pPr>
      <w:rPr>
        <w:rFonts w:ascii="Wingdings" w:hAnsi="Wingdings" w:hint="default"/>
      </w:rPr>
    </w:lvl>
    <w:lvl w:ilvl="4" w:tplc="668EC398" w:tentative="1">
      <w:start w:val="1"/>
      <w:numFmt w:val="bullet"/>
      <w:lvlText w:val=""/>
      <w:lvlJc w:val="left"/>
      <w:pPr>
        <w:tabs>
          <w:tab w:val="num" w:pos="3600"/>
        </w:tabs>
        <w:ind w:left="3600" w:hanging="360"/>
      </w:pPr>
      <w:rPr>
        <w:rFonts w:ascii="Wingdings" w:hAnsi="Wingdings" w:hint="default"/>
      </w:rPr>
    </w:lvl>
    <w:lvl w:ilvl="5" w:tplc="5860C45A" w:tentative="1">
      <w:start w:val="1"/>
      <w:numFmt w:val="bullet"/>
      <w:lvlText w:val=""/>
      <w:lvlJc w:val="left"/>
      <w:pPr>
        <w:tabs>
          <w:tab w:val="num" w:pos="4320"/>
        </w:tabs>
        <w:ind w:left="4320" w:hanging="360"/>
      </w:pPr>
      <w:rPr>
        <w:rFonts w:ascii="Wingdings" w:hAnsi="Wingdings" w:hint="default"/>
      </w:rPr>
    </w:lvl>
    <w:lvl w:ilvl="6" w:tplc="26B8E5EE" w:tentative="1">
      <w:start w:val="1"/>
      <w:numFmt w:val="bullet"/>
      <w:lvlText w:val=""/>
      <w:lvlJc w:val="left"/>
      <w:pPr>
        <w:tabs>
          <w:tab w:val="num" w:pos="5040"/>
        </w:tabs>
        <w:ind w:left="5040" w:hanging="360"/>
      </w:pPr>
      <w:rPr>
        <w:rFonts w:ascii="Wingdings" w:hAnsi="Wingdings" w:hint="default"/>
      </w:rPr>
    </w:lvl>
    <w:lvl w:ilvl="7" w:tplc="7A744594" w:tentative="1">
      <w:start w:val="1"/>
      <w:numFmt w:val="bullet"/>
      <w:lvlText w:val=""/>
      <w:lvlJc w:val="left"/>
      <w:pPr>
        <w:tabs>
          <w:tab w:val="num" w:pos="5760"/>
        </w:tabs>
        <w:ind w:left="5760" w:hanging="360"/>
      </w:pPr>
      <w:rPr>
        <w:rFonts w:ascii="Wingdings" w:hAnsi="Wingdings" w:hint="default"/>
      </w:rPr>
    </w:lvl>
    <w:lvl w:ilvl="8" w:tplc="AC1AF820" w:tentative="1">
      <w:start w:val="1"/>
      <w:numFmt w:val="bullet"/>
      <w:lvlText w:val=""/>
      <w:lvlJc w:val="left"/>
      <w:pPr>
        <w:tabs>
          <w:tab w:val="num" w:pos="6480"/>
        </w:tabs>
        <w:ind w:left="6480" w:hanging="360"/>
      </w:pPr>
      <w:rPr>
        <w:rFonts w:ascii="Wingdings" w:hAnsi="Wingdings" w:hint="default"/>
      </w:rPr>
    </w:lvl>
  </w:abstractNum>
  <w:abstractNum w:abstractNumId="1">
    <w:nsid w:val="6D4E22EF"/>
    <w:multiLevelType w:val="hybridMultilevel"/>
    <w:tmpl w:val="C93A4008"/>
    <w:lvl w:ilvl="0" w:tplc="EBAE3A66">
      <w:start w:val="1"/>
      <w:numFmt w:val="bullet"/>
      <w:lvlText w:val=""/>
      <w:lvlJc w:val="left"/>
      <w:pPr>
        <w:tabs>
          <w:tab w:val="num" w:pos="720"/>
        </w:tabs>
        <w:ind w:left="720" w:hanging="360"/>
      </w:pPr>
      <w:rPr>
        <w:rFonts w:ascii="Wingdings" w:hAnsi="Wingdings" w:hint="default"/>
      </w:rPr>
    </w:lvl>
    <w:lvl w:ilvl="1" w:tplc="B25604F0">
      <w:numFmt w:val="bullet"/>
      <w:lvlText w:val=""/>
      <w:lvlJc w:val="left"/>
      <w:pPr>
        <w:tabs>
          <w:tab w:val="num" w:pos="1440"/>
        </w:tabs>
        <w:ind w:left="1440" w:hanging="360"/>
      </w:pPr>
      <w:rPr>
        <w:rFonts w:ascii="Wingdings" w:hAnsi="Wingdings" w:hint="default"/>
      </w:rPr>
    </w:lvl>
    <w:lvl w:ilvl="2" w:tplc="BAFE5B04" w:tentative="1">
      <w:start w:val="1"/>
      <w:numFmt w:val="bullet"/>
      <w:lvlText w:val=""/>
      <w:lvlJc w:val="left"/>
      <w:pPr>
        <w:tabs>
          <w:tab w:val="num" w:pos="2160"/>
        </w:tabs>
        <w:ind w:left="2160" w:hanging="360"/>
      </w:pPr>
      <w:rPr>
        <w:rFonts w:ascii="Wingdings" w:hAnsi="Wingdings" w:hint="default"/>
      </w:rPr>
    </w:lvl>
    <w:lvl w:ilvl="3" w:tplc="FD30DA3A" w:tentative="1">
      <w:start w:val="1"/>
      <w:numFmt w:val="bullet"/>
      <w:lvlText w:val=""/>
      <w:lvlJc w:val="left"/>
      <w:pPr>
        <w:tabs>
          <w:tab w:val="num" w:pos="2880"/>
        </w:tabs>
        <w:ind w:left="2880" w:hanging="360"/>
      </w:pPr>
      <w:rPr>
        <w:rFonts w:ascii="Wingdings" w:hAnsi="Wingdings" w:hint="default"/>
      </w:rPr>
    </w:lvl>
    <w:lvl w:ilvl="4" w:tplc="8D3A5E62" w:tentative="1">
      <w:start w:val="1"/>
      <w:numFmt w:val="bullet"/>
      <w:lvlText w:val=""/>
      <w:lvlJc w:val="left"/>
      <w:pPr>
        <w:tabs>
          <w:tab w:val="num" w:pos="3600"/>
        </w:tabs>
        <w:ind w:left="3600" w:hanging="360"/>
      </w:pPr>
      <w:rPr>
        <w:rFonts w:ascii="Wingdings" w:hAnsi="Wingdings" w:hint="default"/>
      </w:rPr>
    </w:lvl>
    <w:lvl w:ilvl="5" w:tplc="49524818" w:tentative="1">
      <w:start w:val="1"/>
      <w:numFmt w:val="bullet"/>
      <w:lvlText w:val=""/>
      <w:lvlJc w:val="left"/>
      <w:pPr>
        <w:tabs>
          <w:tab w:val="num" w:pos="4320"/>
        </w:tabs>
        <w:ind w:left="4320" w:hanging="360"/>
      </w:pPr>
      <w:rPr>
        <w:rFonts w:ascii="Wingdings" w:hAnsi="Wingdings" w:hint="default"/>
      </w:rPr>
    </w:lvl>
    <w:lvl w:ilvl="6" w:tplc="2118D756" w:tentative="1">
      <w:start w:val="1"/>
      <w:numFmt w:val="bullet"/>
      <w:lvlText w:val=""/>
      <w:lvlJc w:val="left"/>
      <w:pPr>
        <w:tabs>
          <w:tab w:val="num" w:pos="5040"/>
        </w:tabs>
        <w:ind w:left="5040" w:hanging="360"/>
      </w:pPr>
      <w:rPr>
        <w:rFonts w:ascii="Wingdings" w:hAnsi="Wingdings" w:hint="default"/>
      </w:rPr>
    </w:lvl>
    <w:lvl w:ilvl="7" w:tplc="8A1E159E" w:tentative="1">
      <w:start w:val="1"/>
      <w:numFmt w:val="bullet"/>
      <w:lvlText w:val=""/>
      <w:lvlJc w:val="left"/>
      <w:pPr>
        <w:tabs>
          <w:tab w:val="num" w:pos="5760"/>
        </w:tabs>
        <w:ind w:left="5760" w:hanging="360"/>
      </w:pPr>
      <w:rPr>
        <w:rFonts w:ascii="Wingdings" w:hAnsi="Wingdings" w:hint="default"/>
      </w:rPr>
    </w:lvl>
    <w:lvl w:ilvl="8" w:tplc="A164049E"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5ABA"/>
    <w:rsid w:val="00000C29"/>
    <w:rsid w:val="00035BED"/>
    <w:rsid w:val="00044100"/>
    <w:rsid w:val="000A3369"/>
    <w:rsid w:val="000E37E9"/>
    <w:rsid w:val="001B00C2"/>
    <w:rsid w:val="001C0959"/>
    <w:rsid w:val="00311D49"/>
    <w:rsid w:val="003B1987"/>
    <w:rsid w:val="004754DA"/>
    <w:rsid w:val="005C7ACF"/>
    <w:rsid w:val="00665ABA"/>
    <w:rsid w:val="007037DF"/>
    <w:rsid w:val="00720C3A"/>
    <w:rsid w:val="0087567A"/>
    <w:rsid w:val="00A25AF5"/>
    <w:rsid w:val="00AA1270"/>
    <w:rsid w:val="00AA46D5"/>
    <w:rsid w:val="00B037D8"/>
    <w:rsid w:val="00B15115"/>
    <w:rsid w:val="00B26D0D"/>
    <w:rsid w:val="00C508E0"/>
    <w:rsid w:val="00C77359"/>
    <w:rsid w:val="00CA12D5"/>
    <w:rsid w:val="00D36522"/>
    <w:rsid w:val="00DD1FFC"/>
    <w:rsid w:val="00E45F47"/>
    <w:rsid w:val="00EC4BB9"/>
    <w:rsid w:val="00ED68CD"/>
    <w:rsid w:val="00F572BE"/>
    <w:rsid w:val="00FA0861"/>
    <w:rsid w:val="00FE3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5ABA"/>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665ABA"/>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5ABA"/>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A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5AB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65A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5AB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A3369"/>
    <w:rPr>
      <w:rFonts w:ascii="Tahoma" w:hAnsi="Tahoma" w:cs="Tahoma"/>
      <w:sz w:val="16"/>
      <w:szCs w:val="16"/>
    </w:rPr>
  </w:style>
  <w:style w:type="character" w:customStyle="1" w:styleId="BalloonTextChar">
    <w:name w:val="Balloon Text Char"/>
    <w:basedOn w:val="DefaultParagraphFont"/>
    <w:link w:val="BalloonText"/>
    <w:uiPriority w:val="99"/>
    <w:semiHidden/>
    <w:rsid w:val="000A3369"/>
    <w:rPr>
      <w:rFonts w:ascii="Tahoma" w:hAnsi="Tahoma" w:cs="Tahoma"/>
      <w:sz w:val="16"/>
      <w:szCs w:val="16"/>
    </w:rPr>
  </w:style>
  <w:style w:type="paragraph" w:styleId="PlainText">
    <w:name w:val="Plain Text"/>
    <w:basedOn w:val="Normal"/>
    <w:link w:val="PlainTextChar"/>
    <w:uiPriority w:val="99"/>
    <w:semiHidden/>
    <w:unhideWhenUsed/>
    <w:rsid w:val="00FA0861"/>
    <w:rPr>
      <w:rFonts w:ascii="Calibri" w:hAnsi="Calibri"/>
      <w:sz w:val="22"/>
      <w:szCs w:val="22"/>
    </w:rPr>
  </w:style>
  <w:style w:type="character" w:customStyle="1" w:styleId="PlainTextChar">
    <w:name w:val="Plain Text Char"/>
    <w:basedOn w:val="DefaultParagraphFont"/>
    <w:link w:val="PlainText"/>
    <w:uiPriority w:val="99"/>
    <w:semiHidden/>
    <w:rsid w:val="00FA0861"/>
    <w:rPr>
      <w:rFonts w:ascii="Calibri" w:hAnsi="Calibri" w:cs="Times New Roman"/>
    </w:rPr>
  </w:style>
  <w:style w:type="table" w:styleId="TableGrid">
    <w:name w:val="Table Grid"/>
    <w:basedOn w:val="TableNormal"/>
    <w:uiPriority w:val="59"/>
    <w:rsid w:val="00B037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037D8"/>
    <w:pPr>
      <w:spacing w:after="200"/>
    </w:pPr>
    <w:rPr>
      <w:b/>
      <w:bCs/>
      <w:color w:val="4F81BD" w:themeColor="accent1"/>
      <w:sz w:val="18"/>
      <w:szCs w:val="18"/>
    </w:rPr>
  </w:style>
  <w:style w:type="paragraph" w:styleId="ListParagraph">
    <w:name w:val="List Paragraph"/>
    <w:basedOn w:val="Normal"/>
    <w:uiPriority w:val="34"/>
    <w:qFormat/>
    <w:rsid w:val="00035BED"/>
    <w:pPr>
      <w:ind w:left="720"/>
      <w:contextualSpacing/>
    </w:pPr>
  </w:style>
  <w:style w:type="character" w:styleId="CommentReference">
    <w:name w:val="annotation reference"/>
    <w:basedOn w:val="DefaultParagraphFont"/>
    <w:uiPriority w:val="99"/>
    <w:semiHidden/>
    <w:unhideWhenUsed/>
    <w:rsid w:val="00AA1270"/>
    <w:rPr>
      <w:sz w:val="16"/>
      <w:szCs w:val="16"/>
    </w:rPr>
  </w:style>
  <w:style w:type="paragraph" w:styleId="CommentText">
    <w:name w:val="annotation text"/>
    <w:basedOn w:val="Normal"/>
    <w:link w:val="CommentTextChar"/>
    <w:uiPriority w:val="99"/>
    <w:semiHidden/>
    <w:unhideWhenUsed/>
    <w:rsid w:val="00AA1270"/>
    <w:rPr>
      <w:sz w:val="20"/>
      <w:szCs w:val="20"/>
    </w:rPr>
  </w:style>
  <w:style w:type="character" w:customStyle="1" w:styleId="CommentTextChar">
    <w:name w:val="Comment Text Char"/>
    <w:basedOn w:val="DefaultParagraphFont"/>
    <w:link w:val="CommentText"/>
    <w:uiPriority w:val="99"/>
    <w:semiHidden/>
    <w:rsid w:val="00AA1270"/>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A1270"/>
    <w:rPr>
      <w:b/>
      <w:bCs/>
    </w:rPr>
  </w:style>
  <w:style w:type="character" w:customStyle="1" w:styleId="CommentSubjectChar">
    <w:name w:val="Comment Subject Char"/>
    <w:basedOn w:val="CommentTextChar"/>
    <w:link w:val="CommentSubject"/>
    <w:uiPriority w:val="99"/>
    <w:semiHidden/>
    <w:rsid w:val="00AA1270"/>
    <w:rPr>
      <w:rFonts w:ascii="Times New Roman" w:hAnsi="Times New Roman" w:cs="Times New Roman"/>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5ABA"/>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665ABA"/>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5ABA"/>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5A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65ABA"/>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665AB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65ABA"/>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0A3369"/>
    <w:rPr>
      <w:rFonts w:ascii="Tahoma" w:hAnsi="Tahoma" w:cs="Tahoma"/>
      <w:sz w:val="16"/>
      <w:szCs w:val="16"/>
    </w:rPr>
  </w:style>
  <w:style w:type="character" w:customStyle="1" w:styleId="BalloonTextChar">
    <w:name w:val="Balloon Text Char"/>
    <w:basedOn w:val="DefaultParagraphFont"/>
    <w:link w:val="BalloonText"/>
    <w:uiPriority w:val="99"/>
    <w:semiHidden/>
    <w:rsid w:val="000A3369"/>
    <w:rPr>
      <w:rFonts w:ascii="Tahoma" w:hAnsi="Tahoma" w:cs="Tahoma"/>
      <w:sz w:val="16"/>
      <w:szCs w:val="16"/>
    </w:rPr>
  </w:style>
  <w:style w:type="paragraph" w:styleId="PlainText">
    <w:name w:val="Plain Text"/>
    <w:basedOn w:val="Normal"/>
    <w:link w:val="PlainTextChar"/>
    <w:uiPriority w:val="99"/>
    <w:semiHidden/>
    <w:unhideWhenUsed/>
    <w:rsid w:val="00FA0861"/>
    <w:rPr>
      <w:rFonts w:ascii="Calibri" w:hAnsi="Calibri"/>
      <w:sz w:val="22"/>
      <w:szCs w:val="22"/>
    </w:rPr>
  </w:style>
  <w:style w:type="character" w:customStyle="1" w:styleId="PlainTextChar">
    <w:name w:val="Plain Text Char"/>
    <w:basedOn w:val="DefaultParagraphFont"/>
    <w:link w:val="PlainText"/>
    <w:uiPriority w:val="99"/>
    <w:semiHidden/>
    <w:rsid w:val="00FA0861"/>
    <w:rPr>
      <w:rFonts w:ascii="Calibri" w:hAnsi="Calibri" w:cs="Times New Roman"/>
    </w:rPr>
  </w:style>
  <w:style w:type="table" w:styleId="TableGrid">
    <w:name w:val="Table Grid"/>
    <w:basedOn w:val="TableNormal"/>
    <w:uiPriority w:val="59"/>
    <w:rsid w:val="00B037D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B037D8"/>
    <w:pPr>
      <w:spacing w:after="200"/>
    </w:pPr>
    <w:rPr>
      <w:b/>
      <w:bCs/>
      <w:color w:val="4F81BD" w:themeColor="accent1"/>
      <w:sz w:val="18"/>
      <w:szCs w:val="18"/>
    </w:rPr>
  </w:style>
  <w:style w:type="paragraph" w:styleId="ListParagraph">
    <w:name w:val="List Paragraph"/>
    <w:basedOn w:val="Normal"/>
    <w:uiPriority w:val="34"/>
    <w:qFormat/>
    <w:rsid w:val="00035BED"/>
    <w:pPr>
      <w:ind w:left="720"/>
      <w:contextualSpacing/>
    </w:pPr>
  </w:style>
  <w:style w:type="character" w:styleId="CommentReference">
    <w:name w:val="annotation reference"/>
    <w:basedOn w:val="DefaultParagraphFont"/>
    <w:uiPriority w:val="99"/>
    <w:semiHidden/>
    <w:unhideWhenUsed/>
    <w:rsid w:val="00AA1270"/>
    <w:rPr>
      <w:sz w:val="16"/>
      <w:szCs w:val="16"/>
    </w:rPr>
  </w:style>
  <w:style w:type="paragraph" w:styleId="CommentText">
    <w:name w:val="annotation text"/>
    <w:basedOn w:val="Normal"/>
    <w:link w:val="CommentTextChar"/>
    <w:uiPriority w:val="99"/>
    <w:semiHidden/>
    <w:unhideWhenUsed/>
    <w:rsid w:val="00AA1270"/>
    <w:rPr>
      <w:sz w:val="20"/>
      <w:szCs w:val="20"/>
    </w:rPr>
  </w:style>
  <w:style w:type="character" w:customStyle="1" w:styleId="CommentTextChar">
    <w:name w:val="Comment Text Char"/>
    <w:basedOn w:val="DefaultParagraphFont"/>
    <w:link w:val="CommentText"/>
    <w:uiPriority w:val="99"/>
    <w:semiHidden/>
    <w:rsid w:val="00AA1270"/>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AA1270"/>
    <w:rPr>
      <w:b/>
      <w:bCs/>
    </w:rPr>
  </w:style>
  <w:style w:type="character" w:customStyle="1" w:styleId="CommentSubjectChar">
    <w:name w:val="Comment Subject Char"/>
    <w:basedOn w:val="CommentTextChar"/>
    <w:link w:val="CommentSubject"/>
    <w:uiPriority w:val="99"/>
    <w:semiHidden/>
    <w:rsid w:val="00AA1270"/>
    <w:rPr>
      <w:rFonts w:ascii="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734691">
      <w:bodyDiv w:val="1"/>
      <w:marLeft w:val="0"/>
      <w:marRight w:val="0"/>
      <w:marTop w:val="0"/>
      <w:marBottom w:val="0"/>
      <w:divBdr>
        <w:top w:val="none" w:sz="0" w:space="0" w:color="auto"/>
        <w:left w:val="none" w:sz="0" w:space="0" w:color="auto"/>
        <w:bottom w:val="none" w:sz="0" w:space="0" w:color="auto"/>
        <w:right w:val="none" w:sz="0" w:space="0" w:color="auto"/>
      </w:divBdr>
      <w:divsChild>
        <w:div w:id="1714771896">
          <w:marLeft w:val="432"/>
          <w:marRight w:val="0"/>
          <w:marTop w:val="86"/>
          <w:marBottom w:val="0"/>
          <w:divBdr>
            <w:top w:val="none" w:sz="0" w:space="0" w:color="auto"/>
            <w:left w:val="none" w:sz="0" w:space="0" w:color="auto"/>
            <w:bottom w:val="none" w:sz="0" w:space="0" w:color="auto"/>
            <w:right w:val="none" w:sz="0" w:space="0" w:color="auto"/>
          </w:divBdr>
        </w:div>
        <w:div w:id="1391806863">
          <w:marLeft w:val="432"/>
          <w:marRight w:val="0"/>
          <w:marTop w:val="86"/>
          <w:marBottom w:val="0"/>
          <w:divBdr>
            <w:top w:val="none" w:sz="0" w:space="0" w:color="auto"/>
            <w:left w:val="none" w:sz="0" w:space="0" w:color="auto"/>
            <w:bottom w:val="none" w:sz="0" w:space="0" w:color="auto"/>
            <w:right w:val="none" w:sz="0" w:space="0" w:color="auto"/>
          </w:divBdr>
        </w:div>
        <w:div w:id="653685225">
          <w:marLeft w:val="432"/>
          <w:marRight w:val="0"/>
          <w:marTop w:val="86"/>
          <w:marBottom w:val="0"/>
          <w:divBdr>
            <w:top w:val="none" w:sz="0" w:space="0" w:color="auto"/>
            <w:left w:val="none" w:sz="0" w:space="0" w:color="auto"/>
            <w:bottom w:val="none" w:sz="0" w:space="0" w:color="auto"/>
            <w:right w:val="none" w:sz="0" w:space="0" w:color="auto"/>
          </w:divBdr>
        </w:div>
        <w:div w:id="123471648">
          <w:marLeft w:val="432"/>
          <w:marRight w:val="0"/>
          <w:marTop w:val="86"/>
          <w:marBottom w:val="0"/>
          <w:divBdr>
            <w:top w:val="none" w:sz="0" w:space="0" w:color="auto"/>
            <w:left w:val="none" w:sz="0" w:space="0" w:color="auto"/>
            <w:bottom w:val="none" w:sz="0" w:space="0" w:color="auto"/>
            <w:right w:val="none" w:sz="0" w:space="0" w:color="auto"/>
          </w:divBdr>
        </w:div>
        <w:div w:id="1002271589">
          <w:marLeft w:val="432"/>
          <w:marRight w:val="0"/>
          <w:marTop w:val="86"/>
          <w:marBottom w:val="0"/>
          <w:divBdr>
            <w:top w:val="none" w:sz="0" w:space="0" w:color="auto"/>
            <w:left w:val="none" w:sz="0" w:space="0" w:color="auto"/>
            <w:bottom w:val="none" w:sz="0" w:space="0" w:color="auto"/>
            <w:right w:val="none" w:sz="0" w:space="0" w:color="auto"/>
          </w:divBdr>
        </w:div>
      </w:divsChild>
    </w:div>
    <w:div w:id="757559782">
      <w:bodyDiv w:val="1"/>
      <w:marLeft w:val="0"/>
      <w:marRight w:val="0"/>
      <w:marTop w:val="0"/>
      <w:marBottom w:val="0"/>
      <w:divBdr>
        <w:top w:val="none" w:sz="0" w:space="0" w:color="auto"/>
        <w:left w:val="none" w:sz="0" w:space="0" w:color="auto"/>
        <w:bottom w:val="none" w:sz="0" w:space="0" w:color="auto"/>
        <w:right w:val="none" w:sz="0" w:space="0" w:color="auto"/>
      </w:divBdr>
    </w:div>
    <w:div w:id="993753324">
      <w:bodyDiv w:val="1"/>
      <w:marLeft w:val="0"/>
      <w:marRight w:val="0"/>
      <w:marTop w:val="0"/>
      <w:marBottom w:val="0"/>
      <w:divBdr>
        <w:top w:val="none" w:sz="0" w:space="0" w:color="auto"/>
        <w:left w:val="none" w:sz="0" w:space="0" w:color="auto"/>
        <w:bottom w:val="none" w:sz="0" w:space="0" w:color="auto"/>
        <w:right w:val="none" w:sz="0" w:space="0" w:color="auto"/>
      </w:divBdr>
    </w:div>
    <w:div w:id="1045105885">
      <w:bodyDiv w:val="1"/>
      <w:marLeft w:val="0"/>
      <w:marRight w:val="0"/>
      <w:marTop w:val="0"/>
      <w:marBottom w:val="0"/>
      <w:divBdr>
        <w:top w:val="none" w:sz="0" w:space="0" w:color="auto"/>
        <w:left w:val="none" w:sz="0" w:space="0" w:color="auto"/>
        <w:bottom w:val="none" w:sz="0" w:space="0" w:color="auto"/>
        <w:right w:val="none" w:sz="0" w:space="0" w:color="auto"/>
      </w:divBdr>
    </w:div>
    <w:div w:id="1660696101">
      <w:bodyDiv w:val="1"/>
      <w:marLeft w:val="0"/>
      <w:marRight w:val="0"/>
      <w:marTop w:val="0"/>
      <w:marBottom w:val="0"/>
      <w:divBdr>
        <w:top w:val="none" w:sz="0" w:space="0" w:color="auto"/>
        <w:left w:val="none" w:sz="0" w:space="0" w:color="auto"/>
        <w:bottom w:val="none" w:sz="0" w:space="0" w:color="auto"/>
        <w:right w:val="none" w:sz="0" w:space="0" w:color="auto"/>
      </w:divBdr>
    </w:div>
    <w:div w:id="1941331557">
      <w:bodyDiv w:val="1"/>
      <w:marLeft w:val="0"/>
      <w:marRight w:val="0"/>
      <w:marTop w:val="0"/>
      <w:marBottom w:val="0"/>
      <w:divBdr>
        <w:top w:val="none" w:sz="0" w:space="0" w:color="auto"/>
        <w:left w:val="none" w:sz="0" w:space="0" w:color="auto"/>
        <w:bottom w:val="none" w:sz="0" w:space="0" w:color="auto"/>
        <w:right w:val="none" w:sz="0" w:space="0" w:color="auto"/>
      </w:divBdr>
      <w:divsChild>
        <w:div w:id="1616331867">
          <w:marLeft w:val="432"/>
          <w:marRight w:val="0"/>
          <w:marTop w:val="96"/>
          <w:marBottom w:val="0"/>
          <w:divBdr>
            <w:top w:val="none" w:sz="0" w:space="0" w:color="auto"/>
            <w:left w:val="none" w:sz="0" w:space="0" w:color="auto"/>
            <w:bottom w:val="none" w:sz="0" w:space="0" w:color="auto"/>
            <w:right w:val="none" w:sz="0" w:space="0" w:color="auto"/>
          </w:divBdr>
        </w:div>
        <w:div w:id="969942351">
          <w:marLeft w:val="432"/>
          <w:marRight w:val="0"/>
          <w:marTop w:val="96"/>
          <w:marBottom w:val="0"/>
          <w:divBdr>
            <w:top w:val="none" w:sz="0" w:space="0" w:color="auto"/>
            <w:left w:val="none" w:sz="0" w:space="0" w:color="auto"/>
            <w:bottom w:val="none" w:sz="0" w:space="0" w:color="auto"/>
            <w:right w:val="none" w:sz="0" w:space="0" w:color="auto"/>
          </w:divBdr>
        </w:div>
        <w:div w:id="916867574">
          <w:marLeft w:val="706"/>
          <w:marRight w:val="0"/>
          <w:marTop w:val="86"/>
          <w:marBottom w:val="0"/>
          <w:divBdr>
            <w:top w:val="none" w:sz="0" w:space="0" w:color="auto"/>
            <w:left w:val="none" w:sz="0" w:space="0" w:color="auto"/>
            <w:bottom w:val="none" w:sz="0" w:space="0" w:color="auto"/>
            <w:right w:val="none" w:sz="0" w:space="0" w:color="auto"/>
          </w:divBdr>
        </w:div>
        <w:div w:id="1828981083">
          <w:marLeft w:val="706"/>
          <w:marRight w:val="0"/>
          <w:marTop w:val="86"/>
          <w:marBottom w:val="0"/>
          <w:divBdr>
            <w:top w:val="none" w:sz="0" w:space="0" w:color="auto"/>
            <w:left w:val="none" w:sz="0" w:space="0" w:color="auto"/>
            <w:bottom w:val="none" w:sz="0" w:space="0" w:color="auto"/>
            <w:right w:val="none" w:sz="0" w:space="0" w:color="auto"/>
          </w:divBdr>
        </w:div>
        <w:div w:id="1962178869">
          <w:marLeft w:val="432"/>
          <w:marRight w:val="0"/>
          <w:marTop w:val="96"/>
          <w:marBottom w:val="0"/>
          <w:divBdr>
            <w:top w:val="none" w:sz="0" w:space="0" w:color="auto"/>
            <w:left w:val="none" w:sz="0" w:space="0" w:color="auto"/>
            <w:bottom w:val="none" w:sz="0" w:space="0" w:color="auto"/>
            <w:right w:val="none" w:sz="0" w:space="0" w:color="auto"/>
          </w:divBdr>
        </w:div>
        <w:div w:id="1522622864">
          <w:marLeft w:val="432"/>
          <w:marRight w:val="0"/>
          <w:marTop w:val="96"/>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3" Type="http://schemas.openxmlformats.org/officeDocument/2006/relationships/styles" Target="style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5" Type="http://schemas.openxmlformats.org/officeDocument/2006/relationships/settings" Target="settings.xml"/><Relationship Id="rId15" Type="http://schemas.openxmlformats.org/officeDocument/2006/relationships/image" Target="media/image9.emf"/><Relationship Id="rId10" Type="http://schemas.openxmlformats.org/officeDocument/2006/relationships/image" Target="media/image4.emf"/><Relationship Id="rId4" Type="http://schemas.microsoft.com/office/2007/relationships/stylesWithEffects" Target="stylesWithEffect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4D06F3-F7BC-4161-8122-0924EBACD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9</Pages>
  <Words>2457</Words>
  <Characters>14006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EdwardOst</dc:creator>
  <cp:lastModifiedBy>EdwardOst</cp:lastModifiedBy>
  <cp:revision>6</cp:revision>
  <dcterms:created xsi:type="dcterms:W3CDTF">2013-02-19T18:10:00Z</dcterms:created>
  <dcterms:modified xsi:type="dcterms:W3CDTF">2013-02-27T13:51:00Z</dcterms:modified>
</cp:coreProperties>
</file>